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76E6">
      <w:pPr>
        <w:pStyle w:val="pr"/>
      </w:pPr>
      <w:bookmarkStart w:id="0" w:name="_GoBack"/>
      <w:bookmarkEnd w:id="0"/>
      <w:r>
        <w:t>Утверждена</w:t>
      </w:r>
    </w:p>
    <w:p w:rsidR="00000000" w:rsidRDefault="008976E6">
      <w:pPr>
        <w:pStyle w:val="pr"/>
      </w:pPr>
      <w:hyperlink r:id="rId7" w:history="1">
        <w:r>
          <w:rPr>
            <w:rStyle w:val="a4"/>
          </w:rPr>
          <w:t>решением</w:t>
        </w:r>
      </w:hyperlink>
      <w:r>
        <w:t xml:space="preserve"> Правления</w:t>
      </w:r>
    </w:p>
    <w:p w:rsidR="00000000" w:rsidRDefault="008976E6">
      <w:pPr>
        <w:pStyle w:val="pr"/>
      </w:pPr>
      <w:r>
        <w:t>акционерного общества</w:t>
      </w:r>
    </w:p>
    <w:p w:rsidR="00000000" w:rsidRDefault="008976E6">
      <w:pPr>
        <w:pStyle w:val="pr"/>
      </w:pPr>
      <w:r>
        <w:t>«Национальный управляющий</w:t>
      </w:r>
    </w:p>
    <w:p w:rsidR="00000000" w:rsidRDefault="008976E6">
      <w:pPr>
        <w:pStyle w:val="pr"/>
      </w:pPr>
      <w:r>
        <w:t>холдинг «Байтерек»</w:t>
      </w:r>
    </w:p>
    <w:p w:rsidR="00000000" w:rsidRDefault="008976E6">
      <w:pPr>
        <w:pStyle w:val="pr"/>
      </w:pPr>
      <w:r>
        <w:t> </w:t>
      </w:r>
    </w:p>
    <w:p w:rsidR="00000000" w:rsidRDefault="008976E6">
      <w:pPr>
        <w:pStyle w:val="pr"/>
      </w:pPr>
      <w:r>
        <w:t>Приложение № __</w:t>
      </w:r>
    </w:p>
    <w:p w:rsidR="00000000" w:rsidRDefault="008976E6">
      <w:pPr>
        <w:pStyle w:val="pr"/>
      </w:pPr>
      <w:r>
        <w:t>к протоколу заседания Правления</w:t>
      </w:r>
    </w:p>
    <w:p w:rsidR="00000000" w:rsidRDefault="008976E6">
      <w:pPr>
        <w:pStyle w:val="pr"/>
      </w:pPr>
      <w:r>
        <w:t>акционерного общества</w:t>
      </w:r>
    </w:p>
    <w:p w:rsidR="00000000" w:rsidRDefault="008976E6">
      <w:pPr>
        <w:pStyle w:val="pr"/>
      </w:pPr>
      <w:r>
        <w:t>«Национальный управляющий</w:t>
      </w:r>
    </w:p>
    <w:p w:rsidR="00000000" w:rsidRDefault="008976E6">
      <w:pPr>
        <w:pStyle w:val="pr"/>
      </w:pPr>
      <w:r>
        <w:t>холдинг «Байтерек</w:t>
      </w:r>
    </w:p>
    <w:p w:rsidR="00000000" w:rsidRDefault="008976E6">
      <w:pPr>
        <w:pStyle w:val="pr"/>
      </w:pPr>
      <w:r>
        <w:t>от 5 марта 2025 г. (протокол № 08/25)</w:t>
      </w:r>
    </w:p>
    <w:p w:rsidR="00000000" w:rsidRDefault="008976E6">
      <w:pPr>
        <w:pStyle w:val="pj"/>
      </w:pPr>
      <w:r>
        <w:rPr>
          <w:rStyle w:val="s0"/>
        </w:rPr>
        <w:t> </w:t>
      </w:r>
    </w:p>
    <w:p w:rsidR="00000000" w:rsidRDefault="008976E6">
      <w:pPr>
        <w:pStyle w:val="pc"/>
      </w:pPr>
      <w:r>
        <w:rPr>
          <w:rStyle w:val="s1"/>
        </w:rPr>
        <w:t>Единая кадровая политика</w:t>
      </w:r>
      <w:r>
        <w:rPr>
          <w:rStyle w:val="s1"/>
        </w:rPr>
        <w:br/>
        <w:t>акционерного общества «Национальный управляющий холдинг «Байтерек»</w:t>
      </w:r>
      <w:r>
        <w:rPr>
          <w:rStyle w:val="s1"/>
        </w:rPr>
        <w:br/>
        <w:t>и юридических лиц, более пятидесяти процентов голосующих акций (долей участия) к</w:t>
      </w:r>
      <w:r>
        <w:rPr>
          <w:rStyle w:val="s1"/>
        </w:rPr>
        <w:t>оторых прямо принадлежат акционерному обществу «Национальный управляющий холдинг «Байтерек» на праве собственности или доверительного управления на 2025-2029 годы</w:t>
      </w:r>
    </w:p>
    <w:p w:rsidR="00000000" w:rsidRDefault="008976E6">
      <w:pPr>
        <w:pStyle w:val="pj"/>
        <w:ind w:firstLine="0"/>
      </w:pPr>
      <w:r>
        <w:t> </w:t>
      </w:r>
    </w:p>
    <w:p w:rsidR="00000000" w:rsidRDefault="008976E6">
      <w:pPr>
        <w:pStyle w:val="pj"/>
      </w:pPr>
      <w:r>
        <w:rPr>
          <w:rStyle w:val="s0"/>
        </w:rPr>
        <w:t>1. Настоящая Единая кадровая политика акционерного общества «Национальный управляющий холди</w:t>
      </w:r>
      <w:r>
        <w:rPr>
          <w:rStyle w:val="s0"/>
        </w:rPr>
        <w:t>нг «Байтерек» и юридических лиц, более пятидесяти процентов голосующих акций (долей участия) которых прямо принадлежат акционерному обществу «Национальный управляющий холдинг «Байтерек» на праве собственности или доверительного управления на 2025-2029 годы</w:t>
      </w:r>
      <w:r>
        <w:rPr>
          <w:rStyle w:val="s0"/>
        </w:rPr>
        <w:t xml:space="preserve"> (далее - Политика) разработана в соответствии с законодательством Республики Казахстан, </w:t>
      </w:r>
      <w:hyperlink r:id="rId8" w:history="1">
        <w:r>
          <w:rPr>
            <w:rStyle w:val="a4"/>
          </w:rPr>
          <w:t>Уставом</w:t>
        </w:r>
      </w:hyperlink>
      <w:r>
        <w:rPr>
          <w:rStyle w:val="s0"/>
        </w:rPr>
        <w:t xml:space="preserve"> акционерного общества «Национальный управляющий холдинг «Байтерек» (далее - АО «НУХ «Байтерек»</w:t>
      </w:r>
      <w:r>
        <w:rPr>
          <w:rStyle w:val="s0"/>
        </w:rPr>
        <w:t xml:space="preserve">, Холдинг), </w:t>
      </w:r>
      <w:hyperlink r:id="rId9" w:anchor="sub_id=100" w:history="1">
        <w:r>
          <w:rPr>
            <w:rStyle w:val="a4"/>
          </w:rPr>
          <w:t>Планом</w:t>
        </w:r>
      </w:hyperlink>
      <w:r>
        <w:rPr>
          <w:rStyle w:val="s0"/>
        </w:rPr>
        <w:t xml:space="preserve"> развития акционерного общества «Национальный управляющий холдинг «Байтерек» на 2024 - 2033 годы и иными внутренними документами Холдинга.</w:t>
      </w:r>
    </w:p>
    <w:p w:rsidR="00000000" w:rsidRDefault="008976E6">
      <w:pPr>
        <w:pStyle w:val="pj"/>
      </w:pPr>
      <w:r>
        <w:rPr>
          <w:rStyle w:val="s0"/>
        </w:rPr>
        <w:t>2. Отправной точко</w:t>
      </w:r>
      <w:r>
        <w:rPr>
          <w:rStyle w:val="s0"/>
        </w:rPr>
        <w:t xml:space="preserve">й формирования Политики является то, что АО «НУХ «Байтерек» в своей деятельности руководствуется основными направлениями государственной политики в сфере индустриально-инновационного развития, продвижения экспорта национальной продукции, развития малого и </w:t>
      </w:r>
      <w:r>
        <w:rPr>
          <w:rStyle w:val="s0"/>
        </w:rPr>
        <w:t>среднего предпринимательства, развития агропромышленного комплекса, реализации задач в жилищно-строительном секторе и повышения уровня благосостояния населения, а также другими задачами, поставленными Президентом Республики Казахстан и Правительством Респу</w:t>
      </w:r>
      <w:r>
        <w:rPr>
          <w:rStyle w:val="s0"/>
        </w:rPr>
        <w:t>блики Казахстан. Таким образом Политика учитывает такие программные документы Республики Казахстан, как послание Президента Республики Казахстан и План развития акционерного общества «Национальный управляющий холдинг «Байтерек» на 2024 - 2033 годы (далее -</w:t>
      </w:r>
      <w:r>
        <w:rPr>
          <w:rStyle w:val="s0"/>
        </w:rPr>
        <w:t xml:space="preserve"> План развития), утвержденный </w:t>
      </w: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25 декабря 2023 года № 1180.</w:t>
      </w:r>
    </w:p>
    <w:p w:rsidR="00000000" w:rsidRDefault="008976E6">
      <w:pPr>
        <w:pStyle w:val="pj"/>
      </w:pPr>
      <w:r>
        <w:rPr>
          <w:rStyle w:val="s0"/>
        </w:rPr>
        <w:t>Миссией АО «НУХ «Байтерек» является развитие конкурентоспособного бизнеса, обес</w:t>
      </w:r>
      <w:r>
        <w:rPr>
          <w:rStyle w:val="s0"/>
        </w:rPr>
        <w:t>печение жильем и укрепление продовольственной безопасности на принципах ответственности перед обществом.</w:t>
      </w:r>
    </w:p>
    <w:p w:rsidR="00000000" w:rsidRDefault="008976E6">
      <w:pPr>
        <w:pStyle w:val="pj"/>
      </w:pPr>
      <w:r>
        <w:rPr>
          <w:rStyle w:val="s0"/>
        </w:rPr>
        <w:t xml:space="preserve">Видение АО «НУХ «Байтерек» - Проактивный управляющий холдинг, качественно преобразующий структуру экономики Казахстана путем развития новых отраслевых </w:t>
      </w:r>
      <w:r>
        <w:rPr>
          <w:rStyle w:val="s0"/>
        </w:rPr>
        <w:t>«точек роста».</w:t>
      </w:r>
    </w:p>
    <w:p w:rsidR="00000000" w:rsidRDefault="008976E6">
      <w:pPr>
        <w:pStyle w:val="pj"/>
      </w:pPr>
      <w:r>
        <w:rPr>
          <w:rStyle w:val="s0"/>
        </w:rPr>
        <w:t>3. Стратегические направления, указанные в Плане развития:</w:t>
      </w:r>
    </w:p>
    <w:p w:rsidR="00000000" w:rsidRDefault="008976E6">
      <w:pPr>
        <w:pStyle w:val="pj"/>
      </w:pPr>
      <w:r>
        <w:rPr>
          <w:rStyle w:val="s0"/>
        </w:rPr>
        <w:t>1) развитие человеческого капитала - главного двигателя инноваций;</w:t>
      </w:r>
    </w:p>
    <w:p w:rsidR="00000000" w:rsidRDefault="008976E6">
      <w:pPr>
        <w:pStyle w:val="pj"/>
      </w:pPr>
      <w:r>
        <w:rPr>
          <w:rStyle w:val="s0"/>
        </w:rPr>
        <w:t>2) совершенствование институциональной среды, обеспечивающей благоприятные условия для развития бизнеса и предприни</w:t>
      </w:r>
      <w:r>
        <w:rPr>
          <w:rStyle w:val="s0"/>
        </w:rPr>
        <w:t>мательских инициатив;</w:t>
      </w:r>
    </w:p>
    <w:p w:rsidR="00000000" w:rsidRDefault="008976E6">
      <w:pPr>
        <w:pStyle w:val="pj"/>
      </w:pPr>
      <w:r>
        <w:rPr>
          <w:rStyle w:val="s0"/>
        </w:rPr>
        <w:t>3) развитие отраслей наукоемкой экономики путем принятия поэтапного подхода, основанного на формировании необходимой отраслевой базы для перехода к наукоемкой экономике в долгосрочной перспективе;</w:t>
      </w:r>
    </w:p>
    <w:p w:rsidR="00000000" w:rsidRDefault="008976E6">
      <w:pPr>
        <w:pStyle w:val="pj"/>
      </w:pPr>
      <w:r>
        <w:rPr>
          <w:rStyle w:val="s0"/>
        </w:rPr>
        <w:t>4) ускоренное формирование инфраструк</w:t>
      </w:r>
      <w:r>
        <w:rPr>
          <w:rStyle w:val="s0"/>
        </w:rPr>
        <w:t>туры, поддерживающей создание наукоемкой экономики через создание национальной инновационной системы, модернизацию инфраструктуры и повышение энергоэффективности;</w:t>
      </w:r>
    </w:p>
    <w:p w:rsidR="00000000" w:rsidRDefault="008976E6">
      <w:pPr>
        <w:pStyle w:val="pj"/>
      </w:pPr>
      <w:r>
        <w:rPr>
          <w:rStyle w:val="s0"/>
        </w:rPr>
        <w:t>5) углубление интеграции в систему международных отношений.</w:t>
      </w:r>
    </w:p>
    <w:p w:rsidR="00000000" w:rsidRDefault="008976E6">
      <w:pPr>
        <w:pStyle w:val="pj"/>
      </w:pPr>
      <w:r>
        <w:rPr>
          <w:rStyle w:val="s0"/>
        </w:rPr>
        <w:t>4. Анализ текущей ситуации на рын</w:t>
      </w:r>
      <w:r>
        <w:rPr>
          <w:rStyle w:val="s0"/>
        </w:rPr>
        <w:t>ке труда Казахстана.</w:t>
      </w:r>
    </w:p>
    <w:p w:rsidR="00000000" w:rsidRDefault="008976E6">
      <w:pPr>
        <w:pStyle w:val="pj"/>
      </w:pPr>
      <w:r>
        <w:rPr>
          <w:rStyle w:val="s0"/>
        </w:rPr>
        <w:t>На 2025 год рынок труда Казахстана сталкивается с рядом вызовов, связанных с качественным составом кандидатов. Повышенная мобильность профессионалов продолжает снижать доступность квалифицированных кадров для долгосрочных проектов. В т</w:t>
      </w:r>
      <w:r>
        <w:rPr>
          <w:rStyle w:val="s0"/>
        </w:rPr>
        <w:t>о же время наблюдается острый дефицит специалистов в сферах, где потребности бизнеса превышают возможности национального рынка труда. Особенно это касается IT-специалистов, аналитиков данных, специалистов по инвестициям и профессионалов в области зелёной э</w:t>
      </w:r>
      <w:r>
        <w:rPr>
          <w:rStyle w:val="s0"/>
        </w:rPr>
        <w:t>кономики.</w:t>
      </w:r>
    </w:p>
    <w:p w:rsidR="00000000" w:rsidRDefault="008976E6">
      <w:pPr>
        <w:pStyle w:val="pj"/>
      </w:pPr>
      <w:r>
        <w:rPr>
          <w:rStyle w:val="s0"/>
        </w:rPr>
        <w:t xml:space="preserve">Компании сталкиваются с необходимостью конкурировать за таланты не только внутри страны, но и на международной арене. Этот тренд усиливается растущими требованиями к цифровым и управленческим компетенциям, что приводит к увеличению разрыва между </w:t>
      </w:r>
      <w:r>
        <w:rPr>
          <w:rStyle w:val="s0"/>
        </w:rPr>
        <w:t>запросами работодателей и доступными ресурсами на рынке труда. Для удержания и привлечения кадров необходимо сосредоточиться на создании привлекательных условий труда, развитии корпоративной культуры и внедрении гибридных моделей занятости.</w:t>
      </w:r>
    </w:p>
    <w:p w:rsidR="00000000" w:rsidRDefault="008976E6">
      <w:pPr>
        <w:pStyle w:val="pj"/>
      </w:pPr>
      <w:r>
        <w:rPr>
          <w:rStyle w:val="s0"/>
        </w:rPr>
        <w:t>На 2025 год фун</w:t>
      </w:r>
      <w:r>
        <w:rPr>
          <w:rStyle w:val="s0"/>
        </w:rPr>
        <w:t xml:space="preserve">кционал управления человеческими </w:t>
      </w:r>
      <w:r>
        <w:t>ресурсами в Холдинге и его дочерних организациях (далее - ДО) демонстрирует прогресс, но все еще сохраняет различия в стадиях развития HR-функций. ДО в данное время активно занимаются реализацией стратегических инициатив, в</w:t>
      </w:r>
      <w:r>
        <w:t>ключая развитие талантов, внедрение цифровых инструментов и управление изменениями.</w:t>
      </w:r>
    </w:p>
    <w:p w:rsidR="00000000" w:rsidRDefault="008976E6">
      <w:pPr>
        <w:pStyle w:val="pj"/>
      </w:pPr>
      <w:r>
        <w:rPr>
          <w:b/>
          <w:bCs/>
        </w:rPr>
        <w:t>Анализ текущей ситуации и направления усовершенствования</w:t>
      </w:r>
    </w:p>
    <w:p w:rsidR="00000000" w:rsidRDefault="008976E6">
      <w:pPr>
        <w:pStyle w:val="pj"/>
      </w:pPr>
      <w:r>
        <w:rPr>
          <w:b/>
          <w:bCs/>
        </w:rPr>
        <w:t>Планирование персонала и анализ организационных структур</w:t>
      </w:r>
    </w:p>
    <w:p w:rsidR="00000000" w:rsidRDefault="008976E6">
      <w:pPr>
        <w:pStyle w:val="pj"/>
      </w:pPr>
      <w:r>
        <w:rPr>
          <w:b/>
          <w:bCs/>
        </w:rPr>
        <w:t>Текущее состояние:</w:t>
      </w:r>
    </w:p>
    <w:p w:rsidR="00000000" w:rsidRDefault="008976E6">
      <w:pPr>
        <w:pStyle w:val="pj"/>
      </w:pPr>
      <w:r>
        <w:t>установлен системный подход к устранению пробелов в численности и компетенциях персонала, что способствует улучшению эффективности управления;</w:t>
      </w:r>
    </w:p>
    <w:p w:rsidR="00000000" w:rsidRDefault="008976E6">
      <w:pPr>
        <w:pStyle w:val="pj"/>
      </w:pPr>
      <w:r>
        <w:t>существующие организационные структуры требуют оптимизации для устранения избыточной нагрузки на работников и пов</w:t>
      </w:r>
      <w:r>
        <w:t>ышения их производительности.</w:t>
      </w:r>
    </w:p>
    <w:p w:rsidR="00000000" w:rsidRDefault="008976E6">
      <w:pPr>
        <w:pStyle w:val="pj"/>
      </w:pPr>
      <w:r>
        <w:rPr>
          <w:b/>
          <w:bCs/>
        </w:rPr>
        <w:t>Планируемые улучшения:</w:t>
      </w:r>
    </w:p>
    <w:p w:rsidR="00000000" w:rsidRDefault="008976E6">
      <w:pPr>
        <w:pStyle w:val="pj"/>
      </w:pPr>
      <w:r>
        <w:t>внедрение регулярного анализа загруженности работников и пересмотр структуры обязанностей;</w:t>
      </w:r>
    </w:p>
    <w:p w:rsidR="00000000" w:rsidRDefault="008976E6">
      <w:pPr>
        <w:pStyle w:val="pj"/>
      </w:pPr>
      <w:r>
        <w:t>применение инструментов кадрового планирования для прогнозирования будущих кадровых потребностей;</w:t>
      </w:r>
    </w:p>
    <w:p w:rsidR="00000000" w:rsidRDefault="008976E6">
      <w:pPr>
        <w:pStyle w:val="pj"/>
      </w:pPr>
      <w:r>
        <w:t xml:space="preserve">использование </w:t>
      </w:r>
      <w:r>
        <w:t>данных HR-аналитики для оценки эффективности организационных структур.</w:t>
      </w:r>
    </w:p>
    <w:p w:rsidR="00000000" w:rsidRDefault="008976E6">
      <w:pPr>
        <w:pStyle w:val="pj"/>
      </w:pPr>
      <w:r>
        <w:rPr>
          <w:b/>
          <w:bCs/>
        </w:rPr>
        <w:t>Система вознаграждения персонала</w:t>
      </w:r>
    </w:p>
    <w:p w:rsidR="00000000" w:rsidRDefault="008976E6">
      <w:pPr>
        <w:pStyle w:val="pj"/>
      </w:pPr>
      <w:r>
        <w:rPr>
          <w:b/>
          <w:bCs/>
        </w:rPr>
        <w:t>Текущее состояние:</w:t>
      </w:r>
    </w:p>
    <w:p w:rsidR="00000000" w:rsidRDefault="008976E6">
      <w:pPr>
        <w:pStyle w:val="pj"/>
      </w:pPr>
      <w:r>
        <w:t>претерпевают изменения, направленные на повышение рыночной конкурентоспособности и мотивационного потенциала;.</w:t>
      </w:r>
    </w:p>
    <w:p w:rsidR="00000000" w:rsidRDefault="008976E6">
      <w:pPr>
        <w:pStyle w:val="pj"/>
      </w:pPr>
      <w:r>
        <w:t xml:space="preserve">слабая дифференциация </w:t>
      </w:r>
      <w:r>
        <w:t>в системе оплаты труда между профессиональными категориями в ДО Холдинга с филиальной сетью.</w:t>
      </w:r>
    </w:p>
    <w:p w:rsidR="00000000" w:rsidRDefault="008976E6">
      <w:pPr>
        <w:pStyle w:val="pj"/>
      </w:pPr>
      <w:r>
        <w:rPr>
          <w:b/>
          <w:bCs/>
        </w:rPr>
        <w:t>Планируемые улучшения:</w:t>
      </w:r>
    </w:p>
    <w:p w:rsidR="00000000" w:rsidRDefault="008976E6">
      <w:pPr>
        <w:pStyle w:val="pj"/>
      </w:pPr>
      <w:r>
        <w:t>введение дифференцированных подходов к оплате труда на основе уровня компетенций и профессиональных категорий;</w:t>
      </w:r>
    </w:p>
    <w:p w:rsidR="00000000" w:rsidRDefault="008976E6">
      <w:pPr>
        <w:pStyle w:val="pj"/>
      </w:pPr>
      <w:r>
        <w:t>регулярный мониторинг и корре</w:t>
      </w:r>
      <w:r>
        <w:t>ктировка системы вознаграждения в зависимости от рыночных трендов;</w:t>
      </w:r>
    </w:p>
    <w:p w:rsidR="00000000" w:rsidRDefault="008976E6">
      <w:pPr>
        <w:pStyle w:val="pj"/>
      </w:pPr>
      <w:r>
        <w:t>повышение прозрачности системы мотивации через связь с достижением KPI.</w:t>
      </w:r>
    </w:p>
    <w:p w:rsidR="00000000" w:rsidRDefault="008976E6">
      <w:pPr>
        <w:pStyle w:val="pj"/>
      </w:pPr>
      <w:r>
        <w:rPr>
          <w:b/>
          <w:bCs/>
        </w:rPr>
        <w:t>Процессы подбора и адаптации персонала</w:t>
      </w:r>
    </w:p>
    <w:p w:rsidR="00000000" w:rsidRDefault="008976E6">
      <w:pPr>
        <w:pStyle w:val="pj"/>
      </w:pPr>
      <w:r>
        <w:rPr>
          <w:b/>
          <w:bCs/>
        </w:rPr>
        <w:t>Текущее состояние:</w:t>
      </w:r>
    </w:p>
    <w:p w:rsidR="00000000" w:rsidRDefault="008976E6">
      <w:pPr>
        <w:pStyle w:val="pj"/>
      </w:pPr>
      <w:r>
        <w:t>внедрены единые стандарты на уровне ДО, что обеспечивает ин</w:t>
      </w:r>
      <w:r>
        <w:t>теграцию новых работников;</w:t>
      </w:r>
    </w:p>
    <w:p w:rsidR="00000000" w:rsidRDefault="008976E6">
      <w:pPr>
        <w:pStyle w:val="pj"/>
      </w:pPr>
      <w:r>
        <w:t>для недавно присоединившихся организаций необходима дополнительная поддержка в адаптации HR-процессов.</w:t>
      </w:r>
    </w:p>
    <w:p w:rsidR="00000000" w:rsidRDefault="008976E6">
      <w:pPr>
        <w:pStyle w:val="pj"/>
      </w:pPr>
      <w:r>
        <w:rPr>
          <w:b/>
          <w:bCs/>
        </w:rPr>
        <w:t>Планируемые улучшения:</w:t>
      </w:r>
    </w:p>
    <w:p w:rsidR="00000000" w:rsidRDefault="008976E6">
      <w:pPr>
        <w:pStyle w:val="pj"/>
      </w:pPr>
      <w:r>
        <w:t>усиление автоматизации процессов подбора через внедрение технологий искусственного интеллекта;</w:t>
      </w:r>
    </w:p>
    <w:p w:rsidR="00000000" w:rsidRDefault="008976E6">
      <w:pPr>
        <w:pStyle w:val="pj"/>
      </w:pPr>
      <w:r>
        <w:t>создание</w:t>
      </w:r>
      <w:r>
        <w:t xml:space="preserve"> программ наставничества для новых работников;</w:t>
      </w:r>
    </w:p>
    <w:p w:rsidR="00000000" w:rsidRDefault="008976E6">
      <w:pPr>
        <w:pStyle w:val="pj"/>
      </w:pPr>
      <w:r>
        <w:t>единое обучение работников ДО стандартам Холдинга, включая использование IT-решений;</w:t>
      </w:r>
    </w:p>
    <w:p w:rsidR="00000000" w:rsidRDefault="008976E6">
      <w:pPr>
        <w:pStyle w:val="pj"/>
      </w:pPr>
      <w:r>
        <w:t>внедрение института внутренних асессоров (специалистов, которые проводят оценку профессиональных, управленческих и личностны</w:t>
      </w:r>
      <w:r>
        <w:t>х компетенций работников в рамках различных HR-процессов), из числа работников департаментов, прошедших обучение и инструментов отбора по компетенциям.</w:t>
      </w:r>
    </w:p>
    <w:p w:rsidR="00000000" w:rsidRDefault="008976E6">
      <w:pPr>
        <w:pStyle w:val="pj"/>
      </w:pPr>
      <w:r>
        <w:rPr>
          <w:b/>
          <w:bCs/>
        </w:rPr>
        <w:t>Система обучения и развития персонала</w:t>
      </w:r>
    </w:p>
    <w:p w:rsidR="00000000" w:rsidRDefault="008976E6">
      <w:pPr>
        <w:pStyle w:val="pj"/>
      </w:pPr>
      <w:r>
        <w:rPr>
          <w:b/>
          <w:bCs/>
        </w:rPr>
        <w:t>Текущее состояние:</w:t>
      </w:r>
    </w:p>
    <w:p w:rsidR="00000000" w:rsidRDefault="008976E6">
      <w:pPr>
        <w:pStyle w:val="pj"/>
      </w:pPr>
      <w:r>
        <w:t>активно развиваются гибридные форматы обучения;</w:t>
      </w:r>
    </w:p>
    <w:p w:rsidR="00000000" w:rsidRDefault="008976E6">
      <w:pPr>
        <w:pStyle w:val="pj"/>
      </w:pPr>
      <w:r>
        <w:t>программы повышения квалификации адаптируются под современные реалии, включая цифровизацию.</w:t>
      </w:r>
    </w:p>
    <w:p w:rsidR="00000000" w:rsidRDefault="008976E6">
      <w:pPr>
        <w:pStyle w:val="pj"/>
      </w:pPr>
      <w:r>
        <w:rPr>
          <w:b/>
          <w:bCs/>
        </w:rPr>
        <w:t>Планируемые улучшения:</w:t>
      </w:r>
    </w:p>
    <w:p w:rsidR="00000000" w:rsidRDefault="008976E6">
      <w:pPr>
        <w:pStyle w:val="pj"/>
      </w:pPr>
      <w:r>
        <w:t>разработка модульных программ обучения, ориентированных на развитие soft skills, включая лидерские и управленческие компетенции;</w:t>
      </w:r>
    </w:p>
    <w:p w:rsidR="00000000" w:rsidRDefault="008976E6">
      <w:pPr>
        <w:pStyle w:val="pj"/>
      </w:pPr>
      <w:r>
        <w:t>создание Центра развития компетенций для высшего и среднего звена руководства;</w:t>
      </w:r>
    </w:p>
    <w:p w:rsidR="00000000" w:rsidRDefault="008976E6">
      <w:pPr>
        <w:pStyle w:val="pj"/>
      </w:pPr>
      <w:r>
        <w:t>ежегодная калибровка программ обучения в зависимости от актуальных задач и рыночных требований.</w:t>
      </w:r>
    </w:p>
    <w:p w:rsidR="00000000" w:rsidRDefault="008976E6">
      <w:pPr>
        <w:pStyle w:val="pj"/>
      </w:pPr>
      <w:r>
        <w:t>В результате проведённого анализа выявлены следующие ключевые сильные и слабые ст</w:t>
      </w:r>
      <w:r>
        <w:t>ороны, а также возможности и угрозы в области управления человеческими ресурсами Холдинга, которые требуют дальнейшей работы и усовершенствования.</w:t>
      </w:r>
    </w:p>
    <w:p w:rsidR="00000000" w:rsidRDefault="008976E6">
      <w:pPr>
        <w:pStyle w:val="pj"/>
      </w:pPr>
      <w:r>
        <w:rPr>
          <w:b/>
          <w:bCs/>
        </w:rPr>
        <w:t>SWOT анализ: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5195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rPr>
                <w:i/>
                <w:iCs/>
              </w:rPr>
              <w:t>Сильные стороны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rPr>
                <w:i/>
                <w:iCs/>
              </w:rPr>
              <w:t>Слабые стороны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- высокая квалификация кадров и наличие сильных руководителей,</w:t>
            </w:r>
          </w:p>
          <w:p w:rsidR="00000000" w:rsidRDefault="008976E6">
            <w:pPr>
              <w:pStyle w:val="p"/>
            </w:pPr>
            <w:r>
              <w:t>- наличие финансовой устойчивости для инвестирования в развитие персонала,</w:t>
            </w:r>
          </w:p>
          <w:p w:rsidR="00000000" w:rsidRDefault="008976E6">
            <w:pPr>
              <w:pStyle w:val="p"/>
            </w:pPr>
            <w:r>
              <w:t>- интеграция HR-процессов в ДО.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- слабая автоматизация HR-процессов в ДО,</w:t>
            </w:r>
          </w:p>
          <w:p w:rsidR="00000000" w:rsidRDefault="008976E6">
            <w:pPr>
              <w:pStyle w:val="p"/>
            </w:pPr>
            <w:r>
              <w:t>- отсутствие единых стандартов для недавно присоединившихся организаций,</w:t>
            </w:r>
          </w:p>
          <w:p w:rsidR="00000000" w:rsidRDefault="008976E6">
            <w:pPr>
              <w:pStyle w:val="p"/>
            </w:pPr>
            <w:r>
              <w:t>- ограниченная дифференциация в системе вознаграждения.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rPr>
                <w:i/>
                <w:iCs/>
              </w:rPr>
              <w:t>Возможности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rPr>
                <w:i/>
                <w:iCs/>
              </w:rPr>
              <w:t>Угрозы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-привлечение талантливых специалистов благодаря престижу работы на национальном уровне,.</w:t>
            </w:r>
          </w:p>
          <w:p w:rsidR="00000000" w:rsidRDefault="008976E6">
            <w:pPr>
              <w:pStyle w:val="p"/>
            </w:pPr>
            <w:r>
              <w:t>-расширени</w:t>
            </w:r>
            <w:r>
              <w:t>е программ наставничества и обучения для работников.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- ограниченные возможности рынка труда в части высококвалифицированных специалистов,</w:t>
            </w:r>
          </w:p>
          <w:p w:rsidR="00000000" w:rsidRDefault="008976E6">
            <w:pPr>
              <w:pStyle w:val="p"/>
            </w:pPr>
            <w:r>
              <w:t>- высокая зависимость от внешнего регулирования HR-процессов.</w:t>
            </w:r>
          </w:p>
        </w:tc>
      </w:tr>
    </w:tbl>
    <w:p w:rsidR="00000000" w:rsidRDefault="008976E6">
      <w:pPr>
        <w:pStyle w:val="pj"/>
      </w:pPr>
      <w:r>
        <w:t> </w:t>
      </w:r>
    </w:p>
    <w:p w:rsidR="00000000" w:rsidRDefault="008976E6">
      <w:pPr>
        <w:pStyle w:val="pj"/>
      </w:pPr>
      <w:r>
        <w:rPr>
          <w:rStyle w:val="s0"/>
        </w:rPr>
        <w:t>5. Цели, задачи и принципы Политики:</w:t>
      </w:r>
    </w:p>
    <w:p w:rsidR="00000000" w:rsidRDefault="008976E6">
      <w:pPr>
        <w:pStyle w:val="pj"/>
      </w:pPr>
      <w:r>
        <w:rPr>
          <w:b/>
          <w:bCs/>
        </w:rPr>
        <w:t>Цель Политики Холдинга</w:t>
      </w:r>
      <w:r>
        <w:t xml:space="preserve"> - обеспечение устойчивого развития Холдинга и ДО через формирование высокопрофессионального, мотивированного, и мобильного трудового капитала, способного адаптироваться к современным вызовам.</w:t>
      </w:r>
    </w:p>
    <w:p w:rsidR="00000000" w:rsidRDefault="008976E6">
      <w:pPr>
        <w:pStyle w:val="pj"/>
      </w:pPr>
      <w:r>
        <w:rPr>
          <w:b/>
          <w:bCs/>
        </w:rPr>
        <w:t>Задачи Политики на 2025-2029 годы с учето</w:t>
      </w:r>
      <w:r>
        <w:rPr>
          <w:b/>
          <w:bCs/>
        </w:rPr>
        <w:t>м мировых тенденций в HR</w:t>
      </w:r>
    </w:p>
    <w:p w:rsidR="00000000" w:rsidRDefault="008976E6">
      <w:pPr>
        <w:pStyle w:val="pj"/>
      </w:pPr>
      <w:r>
        <w:rPr>
          <w:b/>
          <w:bCs/>
        </w:rPr>
        <w:t>Обеспечение Холдинга и ДО кадрами, соответствующими целям и задачам</w:t>
      </w:r>
    </w:p>
    <w:p w:rsidR="00000000" w:rsidRDefault="008976E6">
      <w:pPr>
        <w:pStyle w:val="pj"/>
      </w:pPr>
      <w:r>
        <w:t>Формирование команды профессионалов, обладающих гибкостью и навыками, необходимыми для работы в условиях глобальных изменений.</w:t>
      </w:r>
    </w:p>
    <w:p w:rsidR="00000000" w:rsidRDefault="008976E6">
      <w:pPr>
        <w:pStyle w:val="pj"/>
      </w:pPr>
      <w:r>
        <w:t>Реализация принципов инклюзивности и</w:t>
      </w:r>
      <w:r>
        <w:t xml:space="preserve"> диверсификации, включая равные возможности для женщин, молодежи и работников с ограниченными возможностями.</w:t>
      </w:r>
    </w:p>
    <w:p w:rsidR="00000000" w:rsidRDefault="008976E6">
      <w:pPr>
        <w:pStyle w:val="pj"/>
      </w:pPr>
      <w:r>
        <w:rPr>
          <w:b/>
          <w:bCs/>
        </w:rPr>
        <w:t>Развитие компетенций работников с акцентом на цифровизацию</w:t>
      </w:r>
    </w:p>
    <w:p w:rsidR="00000000" w:rsidRDefault="008976E6">
      <w:pPr>
        <w:pStyle w:val="pj"/>
      </w:pPr>
      <w:r>
        <w:t>Инвестирование в повышение цифровой грамотности работников, включая навыки работы с боль</w:t>
      </w:r>
      <w:r>
        <w:t>шими данными, аналитикой и искусственным интеллектом.</w:t>
      </w:r>
    </w:p>
    <w:p w:rsidR="00000000" w:rsidRDefault="008976E6">
      <w:pPr>
        <w:pStyle w:val="pj"/>
      </w:pPr>
      <w:r>
        <w:t>Организация программ переквалификации (reskilling) и повышения квалификации (upskilling) для адаптации к быстро меняющимся условиям рынка труда.</w:t>
      </w:r>
    </w:p>
    <w:p w:rsidR="00000000" w:rsidRDefault="008976E6">
      <w:pPr>
        <w:pStyle w:val="pj"/>
      </w:pPr>
      <w:r>
        <w:rPr>
          <w:b/>
          <w:bCs/>
        </w:rPr>
        <w:t>Повышение вовлеченности и продуктивности персонала</w:t>
      </w:r>
    </w:p>
    <w:p w:rsidR="00000000" w:rsidRDefault="008976E6">
      <w:pPr>
        <w:pStyle w:val="pj"/>
      </w:pPr>
      <w:r>
        <w:t>Создан</w:t>
      </w:r>
      <w:r>
        <w:t>ие гибридных моделей работы, обеспечивающих баланс между личной и профессиональной жизнью.</w:t>
      </w:r>
    </w:p>
    <w:p w:rsidR="00000000" w:rsidRDefault="008976E6">
      <w:pPr>
        <w:pStyle w:val="pj"/>
      </w:pPr>
      <w:r>
        <w:t>Внедрение инициатив, направленных на поддержку ментального и физического здоровья работников (well-being программы).</w:t>
      </w:r>
    </w:p>
    <w:p w:rsidR="00000000" w:rsidRDefault="008976E6">
      <w:pPr>
        <w:pStyle w:val="pj"/>
      </w:pPr>
      <w:r>
        <w:t>Укрепление связей с работниками через цифровые к</w:t>
      </w:r>
      <w:r>
        <w:t>аналы коммуникации и корпоративные порталы.</w:t>
      </w:r>
    </w:p>
    <w:p w:rsidR="00000000" w:rsidRDefault="008976E6">
      <w:pPr>
        <w:pStyle w:val="pj"/>
      </w:pPr>
      <w:r>
        <w:rPr>
          <w:b/>
          <w:bCs/>
        </w:rPr>
        <w:t>Цифровизация HR-процессов для повышения эффективности</w:t>
      </w:r>
    </w:p>
    <w:p w:rsidR="00000000" w:rsidRDefault="008976E6">
      <w:pPr>
        <w:pStyle w:val="pj"/>
      </w:pPr>
      <w:r>
        <w:t>Автоматизация процессов подбора, адаптации, обучения и оценки работников с использованием искусственного интеллекта и HR - аналитики.</w:t>
      </w:r>
    </w:p>
    <w:p w:rsidR="00000000" w:rsidRDefault="008976E6">
      <w:pPr>
        <w:pStyle w:val="pj"/>
      </w:pPr>
      <w:r>
        <w:t>Внедрение систем прогноз</w:t>
      </w:r>
      <w:r>
        <w:t>ирования потребностей в персонале и оценки риска текучести кадров.</w:t>
      </w:r>
    </w:p>
    <w:p w:rsidR="00000000" w:rsidRDefault="008976E6">
      <w:pPr>
        <w:pStyle w:val="pj"/>
      </w:pPr>
      <w:r>
        <w:rPr>
          <w:b/>
          <w:bCs/>
        </w:rPr>
        <w:t>Совершенствование системы управления эффективностью</w:t>
      </w:r>
    </w:p>
    <w:p w:rsidR="00000000" w:rsidRDefault="008976E6">
      <w:pPr>
        <w:pStyle w:val="pj"/>
      </w:pPr>
      <w:r>
        <w:t>Введение гибкой и прозрачной системы оценки эффективности, привязанной к достижению индивидуальных и командных целей с дифференцированным</w:t>
      </w:r>
      <w:r>
        <w:t xml:space="preserve"> подходом в зависимости от специфики деятельности ДО.</w:t>
      </w:r>
    </w:p>
    <w:p w:rsidR="00000000" w:rsidRDefault="008976E6">
      <w:pPr>
        <w:pStyle w:val="pj"/>
      </w:pPr>
      <w:r>
        <w:t>Регулярная калибровка ключевых показателей эффективности (KPI) с учетом изменений бизнес-целей Холдинга и ДО, с пересмотром подходов к формированию карт.</w:t>
      </w:r>
    </w:p>
    <w:p w:rsidR="00000000" w:rsidRDefault="008976E6">
      <w:pPr>
        <w:pStyle w:val="pj"/>
      </w:pPr>
      <w:r>
        <w:t>Акцент на развитие культуры обратной связи и нас</w:t>
      </w:r>
      <w:r>
        <w:t>тавничества для повышения производительности.</w:t>
      </w:r>
    </w:p>
    <w:p w:rsidR="00000000" w:rsidRDefault="008976E6">
      <w:pPr>
        <w:pStyle w:val="pj"/>
      </w:pPr>
      <w:r>
        <w:rPr>
          <w:b/>
          <w:bCs/>
        </w:rPr>
        <w:t>Развитие корпоративной культуры, основанной на ESG-принципах</w:t>
      </w:r>
    </w:p>
    <w:p w:rsidR="00000000" w:rsidRDefault="008976E6">
      <w:pPr>
        <w:pStyle w:val="pj"/>
      </w:pPr>
      <w:r>
        <w:t>Укрепление ценностей устойчивого развития, социальной ответственности и прозрачности в рамках Холдинга и ДО.</w:t>
      </w:r>
    </w:p>
    <w:p w:rsidR="00000000" w:rsidRDefault="008976E6">
      <w:pPr>
        <w:pStyle w:val="pj"/>
      </w:pPr>
      <w:r>
        <w:t xml:space="preserve">Создание условий для участия работников </w:t>
      </w:r>
      <w:r>
        <w:t>в проектах ESG и формирование устойчивого корпоративного имиджа.</w:t>
      </w:r>
    </w:p>
    <w:p w:rsidR="00000000" w:rsidRDefault="008976E6">
      <w:pPr>
        <w:pStyle w:val="pj"/>
      </w:pPr>
      <w:r>
        <w:t>Интеграция ESG-принципов в повседневную работу работников через обучение, коммуникации и внутренние инициативы.</w:t>
      </w:r>
    </w:p>
    <w:p w:rsidR="00000000" w:rsidRDefault="008976E6">
      <w:pPr>
        <w:pStyle w:val="pj"/>
      </w:pPr>
      <w:r>
        <w:t>Эти задачи адаптированы для достижения стратегических целей Холдинга, повышения</w:t>
      </w:r>
      <w:r>
        <w:t xml:space="preserve"> его конкурентоспособности на глобальном рынке и привлечения лучших специалистов.</w:t>
      </w:r>
    </w:p>
    <w:p w:rsidR="00000000" w:rsidRDefault="008976E6">
      <w:pPr>
        <w:pStyle w:val="pj"/>
      </w:pPr>
      <w:r>
        <w:t>6. Основные направления Политики</w:t>
      </w:r>
    </w:p>
    <w:p w:rsidR="00000000" w:rsidRDefault="008976E6">
      <w:pPr>
        <w:pStyle w:val="pj"/>
      </w:pPr>
      <w:r>
        <w:rPr>
          <w:b/>
          <w:bCs/>
        </w:rPr>
        <w:t>Стратегическое HR-планирование</w:t>
      </w:r>
    </w:p>
    <w:p w:rsidR="00000000" w:rsidRDefault="008976E6">
      <w:pPr>
        <w:pStyle w:val="pj"/>
      </w:pPr>
      <w:r>
        <w:t>Внедрение HR - аналитики для прогнозирования кадровых потребностей, оценки рисков текучести и планирования пре</w:t>
      </w:r>
      <w:r>
        <w:t>емственности.</w:t>
      </w:r>
    </w:p>
    <w:p w:rsidR="00000000" w:rsidRDefault="008976E6">
      <w:pPr>
        <w:pStyle w:val="pj"/>
      </w:pPr>
      <w:r>
        <w:t>Регулярный пересмотр HR-стратегии в соответствии с изменениями бизнес-целей и рыночных условий.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доля руководящих позиций, закрытых внутренними кандидатами,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средний срок закрытия вакансий по ключевым позициям.</w:t>
      </w:r>
    </w:p>
    <w:p w:rsidR="00000000" w:rsidRDefault="008976E6">
      <w:pPr>
        <w:pStyle w:val="pj"/>
      </w:pPr>
      <w:r>
        <w:rPr>
          <w:b/>
          <w:bCs/>
        </w:rPr>
        <w:t>Цифровизация HR-процессов</w:t>
      </w:r>
    </w:p>
    <w:p w:rsidR="00000000" w:rsidRDefault="008976E6">
      <w:pPr>
        <w:pStyle w:val="pj"/>
      </w:pPr>
      <w:r>
        <w:t>Автоматизация процессов подбора, адаптации, оценки эффективности и обучения работников с использованием искусственного интелекта и других цифровых инструментов.</w:t>
      </w:r>
    </w:p>
    <w:p w:rsidR="00000000" w:rsidRDefault="008976E6">
      <w:pPr>
        <w:pStyle w:val="pj"/>
      </w:pPr>
      <w:r>
        <w:t>Внедрение HR-аналитики для улучшения принятия решений на основе данны</w:t>
      </w:r>
      <w:r>
        <w:t>х включая автоматизацию сбора данных группы компаний.</w:t>
      </w:r>
    </w:p>
    <w:p w:rsidR="00000000" w:rsidRDefault="008976E6">
      <w:pPr>
        <w:pStyle w:val="pj"/>
      </w:pPr>
      <w:r>
        <w:t>Использование онлайн-платформ и мобильных приложений для управления карьерой работников и внутреннего взаимодействия.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% HR-процессов, автоматизированных в Холдинге и ДО,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снижение времени на</w:t>
      </w:r>
      <w:r>
        <w:t xml:space="preserve"> обработку кадровых запросов,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количество HR-отчетов, подготовленных с использованием HR-аналитики.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уровень удовлетворенности работников цифровыми HR-инструментами (опрос).</w:t>
      </w:r>
    </w:p>
    <w:p w:rsidR="00000000" w:rsidRDefault="008976E6">
      <w:pPr>
        <w:pStyle w:val="pj"/>
      </w:pPr>
      <w:r>
        <w:rPr>
          <w:b/>
          <w:bCs/>
        </w:rPr>
        <w:t>Обучение и развитие персонала</w:t>
      </w:r>
    </w:p>
    <w:p w:rsidR="00000000" w:rsidRDefault="008976E6">
      <w:pPr>
        <w:pStyle w:val="pj"/>
      </w:pPr>
      <w:r>
        <w:t>Разработка персонализированных образовательных тра</w:t>
      </w:r>
      <w:r>
        <w:t>екторий для работников.</w:t>
      </w:r>
    </w:p>
    <w:p w:rsidR="00000000" w:rsidRDefault="008976E6">
      <w:pPr>
        <w:pStyle w:val="pj"/>
      </w:pPr>
      <w:r>
        <w:t>Использование цифровых платформ для обучения soft skills, цифровых компетенций и лидерских качеств. Внедрение микролёрнинга (коротких обучающих модулей) для повышения доступности знаний.</w:t>
      </w:r>
    </w:p>
    <w:p w:rsidR="00000000" w:rsidRDefault="008976E6">
      <w:pPr>
        <w:pStyle w:val="pj"/>
      </w:pPr>
      <w:r>
        <w:t>Создание Центров компетенций для руководителе</w:t>
      </w:r>
      <w:r>
        <w:t>й высшего, среднего звена и перспективных работников.</w:t>
      </w:r>
    </w:p>
    <w:p w:rsidR="00000000" w:rsidRDefault="008976E6">
      <w:pPr>
        <w:pStyle w:val="pj"/>
      </w:pPr>
      <w:r>
        <w:t>Развитие наставничества.</w:t>
      </w:r>
    </w:p>
    <w:p w:rsidR="00000000" w:rsidRDefault="008976E6">
      <w:pPr>
        <w:pStyle w:val="pj"/>
      </w:pPr>
      <w:r>
        <w:t>Активное использование программ переквалификации (reskilling) и повышения квалификации (upskilling).</w:t>
      </w:r>
    </w:p>
    <w:p w:rsidR="00000000" w:rsidRDefault="008976E6">
      <w:pPr>
        <w:pStyle w:val="pj"/>
      </w:pPr>
      <w:r>
        <w:t xml:space="preserve">Разработка целевых образовательных программ для работников, чьи компетенции </w:t>
      </w:r>
      <w:r>
        <w:t>требуют обновления:</w:t>
      </w:r>
    </w:p>
    <w:p w:rsidR="00000000" w:rsidRDefault="008976E6">
      <w:pPr>
        <w:pStyle w:val="pj"/>
      </w:pPr>
      <w:r>
        <w:t>- введение гибких схем переквалификации в ответ на изменения в отрасли и технологии,</w:t>
      </w:r>
    </w:p>
    <w:p w:rsidR="00000000" w:rsidRDefault="008976E6">
      <w:pPr>
        <w:pStyle w:val="pj"/>
      </w:pPr>
      <w:r>
        <w:t>- интеграция программ с международными образовательными платформами и высшими учебными заведениями,</w:t>
      </w:r>
    </w:p>
    <w:p w:rsidR="00000000" w:rsidRDefault="008976E6">
      <w:pPr>
        <w:pStyle w:val="pj"/>
      </w:pPr>
      <w:r>
        <w:t xml:space="preserve">- внедрение корпоративных программ сертификации по </w:t>
      </w:r>
      <w:r>
        <w:t>ключевым специальностям (финансы, инвестиции, риск-менеджмент, IT, ESG, HR и другие).</w:t>
      </w:r>
    </w:p>
    <w:p w:rsidR="00000000" w:rsidRDefault="008976E6">
      <w:pPr>
        <w:pStyle w:val="pj"/>
      </w:pPr>
      <w:r>
        <w:t>- партнерство с международными сертификационными организациями.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 количество часов обучения на одного работника в год,</w:t>
      </w:r>
    </w:p>
    <w:p w:rsidR="00000000" w:rsidRDefault="008976E6">
      <w:pPr>
        <w:pStyle w:val="pj"/>
      </w:pPr>
      <w:r>
        <w:t>- % работников, прошедших обучение по soft</w:t>
      </w:r>
      <w:r>
        <w:t xml:space="preserve"> skills и цифровым компетенциям.</w:t>
      </w:r>
    </w:p>
    <w:p w:rsidR="00000000" w:rsidRDefault="008976E6">
      <w:pPr>
        <w:pStyle w:val="pj"/>
      </w:pPr>
      <w:r>
        <w:t>- количество работников, завершивших программы переквалификации (reskilling) и повышения квалификации (upskilling).</w:t>
      </w:r>
    </w:p>
    <w:p w:rsidR="00000000" w:rsidRDefault="008976E6">
      <w:pPr>
        <w:pStyle w:val="pj"/>
      </w:pPr>
      <w:r>
        <w:t>- % работников, получивших международную или профессиональную сертификацию.</w:t>
      </w:r>
    </w:p>
    <w:p w:rsidR="00000000" w:rsidRDefault="008976E6">
      <w:pPr>
        <w:pStyle w:val="pj"/>
      </w:pPr>
      <w:r>
        <w:rPr>
          <w:b/>
          <w:bCs/>
        </w:rPr>
        <w:t>Управление эффективностью</w:t>
      </w:r>
    </w:p>
    <w:p w:rsidR="00000000" w:rsidRDefault="008976E6">
      <w:pPr>
        <w:pStyle w:val="pj"/>
      </w:pPr>
      <w:r>
        <w:t>Введе</w:t>
      </w:r>
      <w:r>
        <w:t>ние каскадированной системы KPI, согласованной с корпоративными целями.</w:t>
      </w:r>
    </w:p>
    <w:p w:rsidR="00000000" w:rsidRDefault="008976E6">
      <w:pPr>
        <w:pStyle w:val="pj"/>
      </w:pPr>
      <w:r>
        <w:t>Автоматизация оценки эффективности работников с использованием персонализированных планов развития.</w:t>
      </w:r>
    </w:p>
    <w:p w:rsidR="00000000" w:rsidRDefault="008976E6">
      <w:pPr>
        <w:pStyle w:val="pj"/>
      </w:pPr>
      <w:r>
        <w:t>Формирование культуры обратной связи через регулярные оценки, наставничество и коучинг.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 средний уровень выполнения KPI по подразделениям,</w:t>
      </w:r>
    </w:p>
    <w:p w:rsidR="00000000" w:rsidRDefault="008976E6">
      <w:pPr>
        <w:pStyle w:val="pj"/>
      </w:pPr>
      <w:r>
        <w:t>- % работников, прошедших калибровку KPI и получивших корректировку целей.</w:t>
      </w:r>
    </w:p>
    <w:p w:rsidR="00000000" w:rsidRDefault="008976E6">
      <w:pPr>
        <w:pStyle w:val="pj"/>
      </w:pPr>
      <w:r>
        <w:t>- доля работников, получивших по</w:t>
      </w:r>
      <w:r>
        <w:t>вышение на основе комплексной оценки.</w:t>
      </w:r>
    </w:p>
    <w:p w:rsidR="00000000" w:rsidRDefault="008976E6">
      <w:pPr>
        <w:pStyle w:val="pj"/>
      </w:pPr>
      <w:r>
        <w:rPr>
          <w:b/>
          <w:bCs/>
        </w:rPr>
        <w:t>Инклюзивность и гендерное равенство</w:t>
      </w:r>
    </w:p>
    <w:p w:rsidR="00000000" w:rsidRDefault="008976E6">
      <w:pPr>
        <w:pStyle w:val="pj"/>
      </w:pPr>
      <w:r>
        <w:t>Разработка программ по обеспечению равных возможностей для всех работников, включая людей с ограниченными возможностями.</w:t>
      </w:r>
    </w:p>
    <w:p w:rsidR="00000000" w:rsidRDefault="008976E6">
      <w:pPr>
        <w:pStyle w:val="pj"/>
      </w:pPr>
      <w:r>
        <w:t>Увеличение доли женщин в руководящих должностях.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 д</w:t>
      </w:r>
      <w:r>
        <w:t>оля женщин в руководстве,</w:t>
      </w:r>
    </w:p>
    <w:p w:rsidR="00000000" w:rsidRDefault="008976E6">
      <w:pPr>
        <w:pStyle w:val="pj"/>
      </w:pPr>
      <w:r>
        <w:t>- % работников с ограниченными возможностями, работающих в Холдинге,</w:t>
      </w:r>
    </w:p>
    <w:p w:rsidR="00000000" w:rsidRDefault="008976E6">
      <w:pPr>
        <w:pStyle w:val="pj"/>
      </w:pPr>
      <w:r>
        <w:t>- разрыв в уровне оплаты труда по гендерному признаку.</w:t>
      </w:r>
    </w:p>
    <w:p w:rsidR="00000000" w:rsidRDefault="008976E6">
      <w:pPr>
        <w:pStyle w:val="pj"/>
      </w:pPr>
      <w:r>
        <w:rPr>
          <w:b/>
          <w:bCs/>
        </w:rPr>
        <w:t>Развитие корпоративной культуры</w:t>
      </w:r>
    </w:p>
    <w:p w:rsidR="00000000" w:rsidRDefault="008976E6">
      <w:pPr>
        <w:pStyle w:val="pj"/>
      </w:pPr>
      <w:r>
        <w:t>Укрепление культуры, основанной на ESG-принципах, включая устойчивое разви</w:t>
      </w:r>
      <w:r>
        <w:t>тие, социальную ответственность и прозрачность.</w:t>
      </w:r>
    </w:p>
    <w:p w:rsidR="00000000" w:rsidRDefault="008976E6">
      <w:pPr>
        <w:pStyle w:val="pj"/>
      </w:pPr>
      <w:r>
        <w:t>Формирование единого корпоративного портала для всех работников Холдинга и ДО.</w:t>
      </w:r>
    </w:p>
    <w:p w:rsidR="00000000" w:rsidRDefault="008976E6">
      <w:pPr>
        <w:pStyle w:val="pj"/>
      </w:pPr>
      <w:r>
        <w:t>Регулярные мероприятия по укреплению вовлеченности, корпоративных ценностей и горизонтальных связей между подразделениями.</w:t>
      </w:r>
    </w:p>
    <w:p w:rsidR="00000000" w:rsidRDefault="008976E6">
      <w:pPr>
        <w:pStyle w:val="pj"/>
      </w:pPr>
      <w:r>
        <w:t>Метрик</w:t>
      </w:r>
      <w:r>
        <w:t>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% работников, участвующих в ESG-инициативах.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количество корпоративных мероприятий, направленных на вовлеченность.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индекс удовлетворенности корпоративной культурой.</w:t>
      </w:r>
    </w:p>
    <w:p w:rsidR="00000000" w:rsidRDefault="008976E6">
      <w:pPr>
        <w:pStyle w:val="pj"/>
      </w:pPr>
      <w:r>
        <w:t>- доля работников, использующих корпоративный портал.</w:t>
      </w:r>
    </w:p>
    <w:p w:rsidR="00000000" w:rsidRDefault="008976E6">
      <w:pPr>
        <w:pStyle w:val="pj"/>
      </w:pPr>
      <w:r>
        <w:rPr>
          <w:b/>
          <w:bCs/>
        </w:rPr>
        <w:t>Бренд работодателя и кадровый</w:t>
      </w:r>
      <w:r>
        <w:rPr>
          <w:b/>
          <w:bCs/>
        </w:rPr>
        <w:t xml:space="preserve"> маркетинг</w:t>
      </w:r>
    </w:p>
    <w:p w:rsidR="00000000" w:rsidRDefault="008976E6">
      <w:pPr>
        <w:pStyle w:val="pj"/>
      </w:pPr>
      <w:r>
        <w:t>Продвижение Холдинга как привлекательного работодателя через участие в профессиональных форумах, сотрудничество с университетами и активное присутствие в социальных сетях.</w:t>
      </w:r>
    </w:p>
    <w:p w:rsidR="00000000" w:rsidRDefault="008976E6">
      <w:pPr>
        <w:pStyle w:val="pj"/>
      </w:pPr>
      <w:r>
        <w:t>Формирование ценностного предложения для работников, включающего карьерны</w:t>
      </w:r>
      <w:r>
        <w:t>й рост, благополучие и развитие.</w:t>
      </w:r>
    </w:p>
    <w:p w:rsidR="00000000" w:rsidRDefault="008976E6">
      <w:pPr>
        <w:pStyle w:val="pj"/>
      </w:pPr>
      <w:r>
        <w:t>Оценка узнаваемости бренда работодателя через опросы и мониторинг.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количество заявок на вакансии Холдинга,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индекс привлекательности работодателя на рынке труда,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средний срок удержания новых работников (снижение текучести кадров),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% вакансий, закрытых за счет внутренних кандидатов,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число публикаций о Холдинге, как о работодателе в СМИ и социальных сетях.</w:t>
      </w:r>
    </w:p>
    <w:p w:rsidR="00000000" w:rsidRDefault="008976E6">
      <w:pPr>
        <w:pStyle w:val="pj"/>
      </w:pPr>
      <w:r>
        <w:rPr>
          <w:b/>
          <w:bCs/>
        </w:rPr>
        <w:t>Кадровый резерв и управление талантами</w:t>
      </w:r>
    </w:p>
    <w:p w:rsidR="00000000" w:rsidRDefault="008976E6">
      <w:pPr>
        <w:pStyle w:val="pj"/>
      </w:pPr>
      <w:r>
        <w:t>Создание системног</w:t>
      </w:r>
      <w:r>
        <w:t>о подхода к формированию кадрового резерва для ключевых должностей.</w:t>
      </w:r>
    </w:p>
    <w:p w:rsidR="00000000" w:rsidRDefault="008976E6">
      <w:pPr>
        <w:pStyle w:val="pj"/>
      </w:pPr>
      <w:r>
        <w:t>Введение индивидуальных программ развития для талантливых работников, включая менторство и коучинг.</w:t>
      </w:r>
    </w:p>
    <w:p w:rsidR="00000000" w:rsidRDefault="008976E6">
      <w:pPr>
        <w:pStyle w:val="pj"/>
      </w:pPr>
      <w:r>
        <w:t>Развитие программ «Женское лидерство» и молодежных инициатив для создания разнообразного</w:t>
      </w:r>
      <w:r>
        <w:t xml:space="preserve"> резерва управленцев. Ежегодное обучение резервистов Единого кадрового резерва.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% резервистов, занявших руководящие позиции.</w:t>
      </w:r>
    </w:p>
    <w:p w:rsidR="00000000" w:rsidRDefault="008976E6">
      <w:pPr>
        <w:pStyle w:val="pj"/>
      </w:pPr>
      <w:r>
        <w:rPr>
          <w:b/>
          <w:bCs/>
        </w:rPr>
        <w:t>Вознаграждение и мотивация</w:t>
      </w:r>
    </w:p>
    <w:p w:rsidR="00000000" w:rsidRDefault="008976E6">
      <w:pPr>
        <w:pStyle w:val="pj"/>
      </w:pPr>
      <w:r>
        <w:t>Разработка дифференцированной системы оплаты труда, основанной на результатах и уровне компетенций.</w:t>
      </w:r>
    </w:p>
    <w:p w:rsidR="00000000" w:rsidRDefault="008976E6">
      <w:pPr>
        <w:pStyle w:val="pj"/>
      </w:pPr>
      <w:r>
        <w:t>Внедрение гибридных систем мотивации, сочетающих материальные и нематериальные стимулы.</w:t>
      </w:r>
    </w:p>
    <w:p w:rsidR="00000000" w:rsidRDefault="008976E6">
      <w:pPr>
        <w:pStyle w:val="pj"/>
      </w:pPr>
      <w:r>
        <w:t xml:space="preserve">Адаптация системы вознаграждения к рыночным условиям с учетом новых </w:t>
      </w:r>
      <w:r>
        <w:t>инструментов компенсации и бенефитов.</w:t>
      </w:r>
    </w:p>
    <w:p w:rsidR="00000000" w:rsidRDefault="008976E6">
      <w:pPr>
        <w:pStyle w:val="pj"/>
      </w:pPr>
      <w:r>
        <w:t>Метрики:</w:t>
      </w:r>
    </w:p>
    <w:p w:rsidR="00000000" w:rsidRDefault="008976E6">
      <w:pPr>
        <w:pStyle w:val="pj"/>
      </w:pPr>
      <w:r>
        <w:t>- средний рост зарплат в соответствии с рыночными показателями,</w:t>
      </w:r>
    </w:p>
    <w:p w:rsidR="00000000" w:rsidRDefault="008976E6">
      <w:pPr>
        <w:pStyle w:val="pj"/>
      </w:pPr>
      <w:r>
        <w:t>- доля фонда оплаты труда в общем бюджете Холдинга.</w:t>
      </w:r>
    </w:p>
    <w:p w:rsidR="00000000" w:rsidRDefault="008976E6">
      <w:pPr>
        <w:pStyle w:val="pj"/>
      </w:pPr>
      <w:r>
        <w:t> </w:t>
      </w:r>
    </w:p>
    <w:p w:rsidR="00000000" w:rsidRDefault="008976E6">
      <w:pPr>
        <w:pStyle w:val="pj"/>
      </w:pPr>
      <w:r>
        <w:rPr>
          <w:b/>
          <w:bCs/>
        </w:rPr>
        <w:t>Здоровье и благополучие работников</w:t>
      </w:r>
    </w:p>
    <w:p w:rsidR="00000000" w:rsidRDefault="008976E6">
      <w:pPr>
        <w:pStyle w:val="pj"/>
      </w:pPr>
      <w:r>
        <w:t>Реализация программ well-being, включая поддержку психоэ</w:t>
      </w:r>
      <w:r>
        <w:t>моционального здоровья, профилактические медицинские программы и мероприятия по сохранению баланса между работой и личной жизнью.</w:t>
      </w:r>
    </w:p>
    <w:p w:rsidR="00000000" w:rsidRDefault="008976E6">
      <w:pPr>
        <w:pStyle w:val="pj"/>
      </w:pPr>
      <w:r>
        <w:t>Организация тренингов по управлению стрессом и созданию здорового рабочего окружения.</w:t>
      </w:r>
    </w:p>
    <w:p w:rsidR="00000000" w:rsidRDefault="008976E6">
      <w:pPr>
        <w:pStyle w:val="pj"/>
      </w:pPr>
      <w:r>
        <w:t>Внедрение гибких графиков работы и гибри</w:t>
      </w:r>
      <w:r>
        <w:t>дных моделей труда</w:t>
      </w:r>
      <w:r>
        <w:rPr>
          <w:b/>
          <w:bCs/>
        </w:rPr>
        <w:t>.</w:t>
      </w:r>
    </w:p>
    <w:p w:rsidR="00000000" w:rsidRDefault="008976E6">
      <w:pPr>
        <w:pStyle w:val="pj"/>
      </w:pPr>
      <w:r>
        <w:rPr>
          <w:b/>
          <w:bCs/>
        </w:rPr>
        <w:t>Метрики: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% работников, участвующих в программах well-being,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количество мероприятий по психоэмоциональному здоровью,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средний уровень стресса работников (по данным опросов),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количество дней больничного на одного работника.</w:t>
      </w:r>
    </w:p>
    <w:p w:rsidR="00000000" w:rsidRDefault="008976E6">
      <w:pPr>
        <w:pStyle w:val="pj"/>
      </w:pPr>
      <w:r>
        <w:t>Эти нап</w:t>
      </w:r>
      <w:r>
        <w:t>равления определяют ключевые векторы развития HR-политики, обеспечивая её соответствие современным вызовам и тенденциям.</w:t>
      </w:r>
    </w:p>
    <w:p w:rsidR="00000000" w:rsidRDefault="008976E6">
      <w:pPr>
        <w:pStyle w:val="pj"/>
      </w:pPr>
      <w:r>
        <w:t>7. Ключевые инициативы по реализации стратегических задач</w:t>
      </w:r>
    </w:p>
    <w:p w:rsidR="00000000" w:rsidRDefault="008976E6">
      <w:pPr>
        <w:pStyle w:val="pj"/>
      </w:pPr>
      <w:r>
        <w:t>Для достижения целей и задач кадровой политики необходимо разработать пошагов</w:t>
      </w:r>
      <w:r>
        <w:t>ый план действий, который включает: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определение приоритетных задач с учетом актуальных потребностей Холдинга и ДО.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создание рабочих групп с участием руководителей, специалистов HR и представителей ДО для согласования и внедрения инициатив,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регулярный мониторинг и пересмотр этапов реализации в зависимости от изменений внутренних и внешних условий,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разработка дорожной карты для каждой задачи, включающей конкретные сроки, исполнителей и ожидаемые результаты,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интеграция инициатив в существую</w:t>
      </w:r>
      <w:r>
        <w:t>щие стратегические планы Холдинга и ДО.</w:t>
      </w:r>
    </w:p>
    <w:p w:rsidR="00000000" w:rsidRDefault="008976E6">
      <w:pPr>
        <w:pStyle w:val="pj"/>
      </w:pPr>
      <w:r>
        <w:t>-</w:t>
      </w:r>
      <w:r>
        <w:rPr>
          <w:sz w:val="14"/>
          <w:szCs w:val="14"/>
        </w:rPr>
        <w:t xml:space="preserve"> </w:t>
      </w:r>
      <w:r>
        <w:t>организация регулярных встреч с заинтересованными сторонами для обсуждения прогресса.</w:t>
      </w:r>
    </w:p>
    <w:p w:rsidR="00000000" w:rsidRDefault="008976E6">
      <w:pPr>
        <w:pStyle w:val="pj"/>
      </w:pPr>
      <w:r>
        <w:t>Эффективность реализации Политики определяется согласно соответствию Ключевым показателям эффективности АО «НУХ «Байтерек» и доч</w:t>
      </w:r>
      <w:r>
        <w:t>ерних организаций АО «НУХ «Байтерек» в области управления человеческими ресурсами (</w:t>
      </w:r>
      <w:hyperlink w:anchor="sub1" w:history="1">
        <w:r>
          <w:rPr>
            <w:rStyle w:val="a4"/>
          </w:rPr>
          <w:t>приложение № 1</w:t>
        </w:r>
      </w:hyperlink>
      <w:r>
        <w:t>).</w:t>
      </w:r>
    </w:p>
    <w:p w:rsidR="00000000" w:rsidRDefault="008976E6">
      <w:pPr>
        <w:pStyle w:val="pj"/>
      </w:pPr>
      <w:r>
        <w:t> </w:t>
      </w:r>
    </w:p>
    <w:p w:rsidR="00000000" w:rsidRDefault="008976E6">
      <w:pPr>
        <w:pStyle w:val="pj"/>
      </w:pPr>
      <w:r>
        <w:t>8. Условия для реализации Политики:</w:t>
      </w:r>
    </w:p>
    <w:p w:rsidR="00000000" w:rsidRDefault="008976E6">
      <w:pPr>
        <w:pStyle w:val="pj"/>
      </w:pPr>
      <w:r>
        <w:rPr>
          <w:b/>
          <w:bCs/>
        </w:rPr>
        <w:t>Поддержка руководства</w:t>
      </w:r>
    </w:p>
    <w:p w:rsidR="00000000" w:rsidRDefault="008976E6">
      <w:pPr>
        <w:pStyle w:val="pj"/>
      </w:pPr>
      <w:r>
        <w:t>Активное участие топ-менеджмента Холдинга и ДО в продвижении инициати</w:t>
      </w:r>
      <w:r>
        <w:t>в, направленных на развитие человеческого капитала.</w:t>
      </w:r>
    </w:p>
    <w:p w:rsidR="00000000" w:rsidRDefault="008976E6">
      <w:pPr>
        <w:pStyle w:val="pj"/>
      </w:pPr>
      <w:r>
        <w:t>Создание культуры, ориентированной на важность соблюдения принципов Политики.</w:t>
      </w:r>
    </w:p>
    <w:p w:rsidR="00000000" w:rsidRDefault="008976E6">
      <w:pPr>
        <w:pStyle w:val="pj"/>
      </w:pPr>
      <w:r>
        <w:rPr>
          <w:b/>
          <w:bCs/>
        </w:rPr>
        <w:t>Наличие развитых информационных систем</w:t>
      </w:r>
    </w:p>
    <w:p w:rsidR="00000000" w:rsidRDefault="008976E6">
      <w:pPr>
        <w:pStyle w:val="pj"/>
      </w:pPr>
      <w:r>
        <w:t>Использование современных IT-решений для автоматизации и мониторинга HR-процессов, вклю</w:t>
      </w:r>
      <w:r>
        <w:t>чая системы управления персоналом.</w:t>
      </w:r>
    </w:p>
    <w:p w:rsidR="00000000" w:rsidRDefault="008976E6">
      <w:pPr>
        <w:pStyle w:val="pj"/>
      </w:pPr>
      <w:r>
        <w:t>Внедрение аналитических инструментов для прогнозирования потребностей и оценки эффективности кадровых инициатив.</w:t>
      </w:r>
    </w:p>
    <w:p w:rsidR="00000000" w:rsidRDefault="008976E6">
      <w:pPr>
        <w:pStyle w:val="pj"/>
      </w:pPr>
      <w:r>
        <w:rPr>
          <w:b/>
          <w:bCs/>
        </w:rPr>
        <w:t>Планирование и вовлеченность работников</w:t>
      </w:r>
    </w:p>
    <w:p w:rsidR="00000000" w:rsidRDefault="008976E6">
      <w:pPr>
        <w:pStyle w:val="pj"/>
      </w:pPr>
      <w:r>
        <w:t>Формирование ежегодных планов по реализации Единой кадровой политики</w:t>
      </w:r>
      <w:r>
        <w:t xml:space="preserve"> для повышения уровня вовлеченности персонала (</w:t>
      </w:r>
      <w:hyperlink w:anchor="sub2" w:history="1">
        <w:r>
          <w:rPr>
            <w:rStyle w:val="a4"/>
          </w:rPr>
          <w:t>приложение № 2</w:t>
        </w:r>
      </w:hyperlink>
      <w:r>
        <w:t>).</w:t>
      </w:r>
    </w:p>
    <w:p w:rsidR="00000000" w:rsidRDefault="008976E6">
      <w:pPr>
        <w:pStyle w:val="pj"/>
      </w:pPr>
      <w:r>
        <w:t>Включение работников всех уровней в процесс разработки и реализации ключевых инициатив.</w:t>
      </w:r>
    </w:p>
    <w:p w:rsidR="00000000" w:rsidRDefault="008976E6">
      <w:pPr>
        <w:pStyle w:val="pj"/>
      </w:pPr>
      <w:r>
        <w:t xml:space="preserve">Поддержка программ наставничества и внутренних тренеров для передачи опыта и </w:t>
      </w:r>
      <w:r>
        <w:t>знаний.</w:t>
      </w:r>
    </w:p>
    <w:p w:rsidR="00000000" w:rsidRDefault="008976E6">
      <w:pPr>
        <w:pStyle w:val="pj"/>
      </w:pPr>
      <w:r>
        <w:t> </w:t>
      </w:r>
    </w:p>
    <w:p w:rsidR="00000000" w:rsidRDefault="008976E6">
      <w:pPr>
        <w:pStyle w:val="pr"/>
        <w:jc w:val="left"/>
      </w:pPr>
      <w:bookmarkStart w:id="1" w:name="SUB1"/>
      <w:bookmarkEnd w:id="1"/>
      <w:r>
        <w:t> </w:t>
      </w:r>
    </w:p>
    <w:p w:rsidR="00000000" w:rsidRDefault="008976E6">
      <w:pPr>
        <w:pStyle w:val="pr"/>
      </w:pPr>
      <w:r>
        <w:t>Приложение № 1</w:t>
      </w:r>
    </w:p>
    <w:p w:rsidR="00000000" w:rsidRDefault="008976E6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Единой кадровой политике</w:t>
        </w:r>
      </w:hyperlink>
    </w:p>
    <w:p w:rsidR="00000000" w:rsidRDefault="008976E6">
      <w:pPr>
        <w:pStyle w:val="pr"/>
      </w:pPr>
      <w:r>
        <w:t xml:space="preserve">акционерного общества </w:t>
      </w:r>
    </w:p>
    <w:p w:rsidR="00000000" w:rsidRDefault="008976E6">
      <w:pPr>
        <w:pStyle w:val="pr"/>
      </w:pPr>
      <w:r>
        <w:t>«Национальный управляющий холдинг «Байтерек»  </w:t>
      </w:r>
    </w:p>
    <w:p w:rsidR="00000000" w:rsidRDefault="008976E6">
      <w:pPr>
        <w:pStyle w:val="pr"/>
      </w:pPr>
      <w:r>
        <w:t xml:space="preserve">и юридических лиц, более пятидесяти процентов </w:t>
      </w:r>
    </w:p>
    <w:p w:rsidR="00000000" w:rsidRDefault="008976E6">
      <w:pPr>
        <w:pStyle w:val="pr"/>
      </w:pPr>
      <w:r>
        <w:rPr>
          <w:rStyle w:val="s1"/>
          <w:b w:val="0"/>
          <w:bCs w:val="0"/>
        </w:rPr>
        <w:t>голосующих акций (долей участия)</w:t>
      </w:r>
    </w:p>
    <w:p w:rsidR="00000000" w:rsidRDefault="008976E6">
      <w:pPr>
        <w:pStyle w:val="pr"/>
      </w:pPr>
      <w:r>
        <w:t>которых прямо принадлежат</w:t>
      </w:r>
      <w:r>
        <w:t xml:space="preserve"> акционерного общества </w:t>
      </w:r>
    </w:p>
    <w:p w:rsidR="00000000" w:rsidRDefault="008976E6">
      <w:pPr>
        <w:pStyle w:val="pr"/>
      </w:pPr>
      <w:r>
        <w:t>«Национальный управляющий холдинг «Байтерек»</w:t>
      </w:r>
    </w:p>
    <w:p w:rsidR="00000000" w:rsidRDefault="008976E6">
      <w:pPr>
        <w:pStyle w:val="pr"/>
      </w:pPr>
      <w:r>
        <w:t>на праве собственности или доверительного</w:t>
      </w:r>
    </w:p>
    <w:p w:rsidR="00000000" w:rsidRDefault="008976E6">
      <w:pPr>
        <w:pStyle w:val="pr"/>
      </w:pPr>
      <w:r>
        <w:t>управления на 2025 - 2029 годы</w:t>
      </w:r>
    </w:p>
    <w:p w:rsidR="00000000" w:rsidRDefault="008976E6">
      <w:pPr>
        <w:pStyle w:val="p"/>
      </w:pPr>
      <w:r>
        <w:t> </w:t>
      </w:r>
    </w:p>
    <w:p w:rsidR="00000000" w:rsidRDefault="008976E6">
      <w:pPr>
        <w:pStyle w:val="p"/>
      </w:pPr>
      <w:r>
        <w:t> </w:t>
      </w:r>
    </w:p>
    <w:p w:rsidR="00000000" w:rsidRDefault="008976E6">
      <w:pPr>
        <w:pStyle w:val="pc"/>
      </w:pPr>
      <w:r>
        <w:rPr>
          <w:rStyle w:val="s1"/>
        </w:rPr>
        <w:t>Ключевые показатели эффективности</w:t>
      </w:r>
      <w:r>
        <w:rPr>
          <w:rStyle w:val="s1"/>
        </w:rPr>
        <w:br/>
      </w:r>
      <w:r>
        <w:rPr>
          <w:rStyle w:val="s1"/>
        </w:rPr>
        <w:t>акционерного общества «Национальный управляющий холдинг «Байтерек» и дочерних организаций акционерного общества «Национальный управляющий холдинг «Байтерек» в области управления человеческими ресурсами</w:t>
      </w:r>
    </w:p>
    <w:p w:rsidR="00000000" w:rsidRDefault="008976E6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125"/>
        <w:gridCol w:w="1125"/>
        <w:gridCol w:w="1125"/>
        <w:gridCol w:w="1125"/>
        <w:gridCol w:w="1125"/>
        <w:gridCol w:w="218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2025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2026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2027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2028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2029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Формула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t>Вовлеченность персонала, уровень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Выше среднего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Выше среднего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Выше среднего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Выше среднего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Выше среднего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t>По результатам исследования, проводимого внешним независимым экспертом, в соответствии с бенчмаркингом эксперта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t>Добровольная текучесть персонала (уровень стабильности кадрового состава), 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10,5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10,5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тек</w:t>
            </w:r>
            <w:r>
              <w:rPr>
                <w:b/>
                <w:bCs/>
              </w:rPr>
              <w:t xml:space="preserve"> = X * 100: S</w:t>
            </w:r>
            <w:r>
              <w:t>, где</w:t>
            </w:r>
          </w:p>
          <w:p w:rsidR="00000000" w:rsidRDefault="008976E6">
            <w:pPr>
              <w:pStyle w:val="pc"/>
              <w:jc w:val="left"/>
            </w:pPr>
            <w:r>
              <w:t>К</w:t>
            </w:r>
            <w:r>
              <w:rPr>
                <w:vertAlign w:val="subscript"/>
              </w:rPr>
              <w:t>тек</w:t>
            </w:r>
            <w:r>
              <w:t xml:space="preserve"> - коэффициент текучести;</w:t>
            </w:r>
          </w:p>
          <w:p w:rsidR="00000000" w:rsidRDefault="008976E6">
            <w:pPr>
              <w:pStyle w:val="pc"/>
              <w:jc w:val="left"/>
            </w:pPr>
            <w:r>
              <w:t>X - общее число уволенных по инициативе работников за отчетный период;</w:t>
            </w:r>
          </w:p>
          <w:p w:rsidR="00000000" w:rsidRDefault="008976E6">
            <w:pPr>
              <w:pStyle w:val="pc"/>
              <w:jc w:val="left"/>
            </w:pPr>
            <w:r>
              <w:t>S - среднесписочная численность персонала за отчетный период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t>Количество женщин в руководстве Холдинга и ДО, в %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16,00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17,00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18,00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19,00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t>25,00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  <w:jc w:val="left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жен</w:t>
            </w:r>
            <w:r>
              <w:rPr>
                <w:b/>
                <w:bCs/>
              </w:rPr>
              <w:t xml:space="preserve"> = Х * 100: S</w:t>
            </w:r>
            <w:r>
              <w:t>, где</w:t>
            </w:r>
          </w:p>
          <w:p w:rsidR="00000000" w:rsidRDefault="008976E6">
            <w:pPr>
              <w:pStyle w:val="pc"/>
              <w:jc w:val="left"/>
            </w:pPr>
            <w:r>
              <w:t>К</w:t>
            </w:r>
            <w:r>
              <w:rPr>
                <w:vertAlign w:val="subscript"/>
              </w:rPr>
              <w:t>жен</w:t>
            </w:r>
            <w:r>
              <w:t xml:space="preserve"> - коэффициент количества женщин;</w:t>
            </w:r>
          </w:p>
          <w:p w:rsidR="00000000" w:rsidRDefault="008976E6">
            <w:pPr>
              <w:pStyle w:val="pc"/>
              <w:jc w:val="left"/>
            </w:pPr>
            <w:r>
              <w:t>X - общее число женщин руководителей (члены правления, управляющие директоры, руководитель аппарата);</w:t>
            </w:r>
          </w:p>
          <w:p w:rsidR="00000000" w:rsidRDefault="008976E6">
            <w:pPr>
              <w:pStyle w:val="pc"/>
              <w:jc w:val="left"/>
            </w:pPr>
            <w:r>
              <w:t>S - общее количество руководителей (члены правления, управляющие директоры, руководитель аппарата)</w:t>
            </w:r>
          </w:p>
        </w:tc>
      </w:tr>
    </w:tbl>
    <w:p w:rsidR="00000000" w:rsidRDefault="008976E6">
      <w:pPr>
        <w:pStyle w:val="p"/>
      </w:pPr>
      <w:r>
        <w:t> </w:t>
      </w:r>
    </w:p>
    <w:p w:rsidR="00000000" w:rsidRDefault="008976E6">
      <w:pPr>
        <w:pStyle w:val="pr"/>
      </w:pPr>
      <w:r>
        <w:t> </w:t>
      </w:r>
    </w:p>
    <w:p w:rsidR="00000000" w:rsidRDefault="008976E6">
      <w:pPr>
        <w:pStyle w:val="pr"/>
        <w:jc w:val="left"/>
      </w:pPr>
      <w:bookmarkStart w:id="2" w:name="SUB2"/>
      <w:bookmarkEnd w:id="2"/>
      <w:r>
        <w:t> </w:t>
      </w:r>
    </w:p>
    <w:p w:rsidR="00000000" w:rsidRDefault="008976E6">
      <w:pPr>
        <w:pStyle w:val="pr"/>
      </w:pPr>
      <w:r>
        <w:t>Приложение № 2</w:t>
      </w:r>
    </w:p>
    <w:p w:rsidR="00000000" w:rsidRDefault="008976E6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Едино</w:t>
        </w:r>
        <w:r>
          <w:rPr>
            <w:rStyle w:val="a4"/>
          </w:rPr>
          <w:t>й кадровой политике</w:t>
        </w:r>
      </w:hyperlink>
    </w:p>
    <w:p w:rsidR="00000000" w:rsidRDefault="008976E6">
      <w:pPr>
        <w:pStyle w:val="pr"/>
      </w:pPr>
      <w:r>
        <w:t xml:space="preserve">акционерного общества </w:t>
      </w:r>
    </w:p>
    <w:p w:rsidR="00000000" w:rsidRDefault="008976E6">
      <w:pPr>
        <w:pStyle w:val="pr"/>
      </w:pPr>
      <w:r>
        <w:t>«Национальный управляющий холдинг «Байтерек»  </w:t>
      </w:r>
    </w:p>
    <w:p w:rsidR="00000000" w:rsidRDefault="008976E6">
      <w:pPr>
        <w:pStyle w:val="pr"/>
      </w:pPr>
      <w:r>
        <w:t xml:space="preserve">и юридических лиц, более пятидесяти процентов </w:t>
      </w:r>
    </w:p>
    <w:p w:rsidR="00000000" w:rsidRDefault="008976E6">
      <w:pPr>
        <w:pStyle w:val="pr"/>
      </w:pPr>
      <w:r>
        <w:rPr>
          <w:rStyle w:val="s1"/>
          <w:b w:val="0"/>
          <w:bCs w:val="0"/>
        </w:rPr>
        <w:t>голосующих акций (долей участия)</w:t>
      </w:r>
    </w:p>
    <w:p w:rsidR="00000000" w:rsidRDefault="008976E6">
      <w:pPr>
        <w:pStyle w:val="pr"/>
      </w:pPr>
      <w:r>
        <w:t xml:space="preserve">которых прямо принадлежат акционерного общества </w:t>
      </w:r>
    </w:p>
    <w:p w:rsidR="00000000" w:rsidRDefault="008976E6">
      <w:pPr>
        <w:pStyle w:val="pr"/>
      </w:pPr>
      <w:r>
        <w:t>«Национальный управляющий холдинг «Ба</w:t>
      </w:r>
      <w:r>
        <w:t xml:space="preserve">йтерек» </w:t>
      </w:r>
    </w:p>
    <w:p w:rsidR="00000000" w:rsidRDefault="008976E6">
      <w:pPr>
        <w:pStyle w:val="pr"/>
      </w:pPr>
      <w:r>
        <w:t>на праве собственности или доверительного</w:t>
      </w:r>
    </w:p>
    <w:p w:rsidR="00000000" w:rsidRDefault="008976E6">
      <w:pPr>
        <w:pStyle w:val="pr"/>
      </w:pPr>
      <w:r>
        <w:t>управления на 2025 - 2029 годы</w:t>
      </w:r>
    </w:p>
    <w:p w:rsidR="00000000" w:rsidRDefault="008976E6">
      <w:pPr>
        <w:pStyle w:val="p"/>
      </w:pPr>
      <w:r>
        <w:t> </w:t>
      </w:r>
    </w:p>
    <w:p w:rsidR="00000000" w:rsidRDefault="008976E6">
      <w:pPr>
        <w:pStyle w:val="p"/>
      </w:pPr>
      <w:r>
        <w:t> </w:t>
      </w:r>
    </w:p>
    <w:p w:rsidR="00000000" w:rsidRDefault="008976E6">
      <w:pPr>
        <w:pStyle w:val="pc"/>
      </w:pPr>
      <w:r>
        <w:rPr>
          <w:rStyle w:val="s1"/>
        </w:rPr>
        <w:t xml:space="preserve">План мероприятий </w:t>
      </w:r>
      <w:r>
        <w:rPr>
          <w:rStyle w:val="s1"/>
        </w:rPr>
        <w:br/>
        <w:t>акционерного общества «Национальный управляющий холдинг</w:t>
      </w:r>
      <w:r>
        <w:rPr>
          <w:rStyle w:val="s1"/>
        </w:rPr>
        <w:br/>
        <w:t>«Байтерек» на ____________________ год по реализации Единой кадровой политики</w:t>
      </w:r>
    </w:p>
    <w:p w:rsidR="00000000" w:rsidRDefault="008976E6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51"/>
        <w:gridCol w:w="1706"/>
        <w:gridCol w:w="1669"/>
        <w:gridCol w:w="1963"/>
        <w:gridCol w:w="1666"/>
        <w:gridCol w:w="1518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Цель (рекомендация Консультанта)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Направление реализации Единой кадровой политики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Исполнитель(и)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Форма завершения мероприятия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c"/>
            </w:pPr>
            <w:r>
              <w:rPr>
                <w:b/>
                <w:bCs/>
              </w:rPr>
              <w:t>Срок завершения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76E6">
            <w:pPr>
              <w:pStyle w:val="p"/>
            </w:pPr>
            <w:r>
              <w:t> </w:t>
            </w:r>
          </w:p>
        </w:tc>
      </w:tr>
    </w:tbl>
    <w:p w:rsidR="00000000" w:rsidRDefault="008976E6">
      <w:pPr>
        <w:pStyle w:val="pj"/>
      </w:pPr>
      <w:r>
        <w:rPr>
          <w:rStyle w:val="s0"/>
        </w:rPr>
        <w:t> </w:t>
      </w:r>
    </w:p>
    <w:p w:rsidR="00000000" w:rsidRDefault="008976E6">
      <w:pPr>
        <w:pStyle w:val="pj"/>
      </w:pPr>
      <w:r>
        <w:t> </w:t>
      </w:r>
    </w:p>
    <w:p w:rsidR="00000000" w:rsidRDefault="008976E6">
      <w:pPr>
        <w:pStyle w:val="pj"/>
      </w:pPr>
      <w:r>
        <w:t> </w:t>
      </w:r>
    </w:p>
    <w:p w:rsidR="00000000" w:rsidRDefault="008976E6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E6" w:rsidRDefault="008976E6" w:rsidP="008976E6">
      <w:r>
        <w:separator/>
      </w:r>
    </w:p>
  </w:endnote>
  <w:endnote w:type="continuationSeparator" w:id="0">
    <w:p w:rsidR="008976E6" w:rsidRDefault="008976E6" w:rsidP="0089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E6" w:rsidRDefault="008976E6" w:rsidP="008976E6">
      <w:r>
        <w:separator/>
      </w:r>
    </w:p>
  </w:footnote>
  <w:footnote w:type="continuationSeparator" w:id="0">
    <w:p w:rsidR="008976E6" w:rsidRDefault="008976E6" w:rsidP="0089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 w:rsidP="008976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76E6" w:rsidRDefault="008976E6" w:rsidP="008976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Единая кадровая политика акционерного общества «Национальный управляющий холдинг «Байтерек» и юридических лиц, более пятидесяти процентов голосующих акций (долей участия) которых прямо принадлежат акционерному обществу «Национальный управляющий холдинг «Байтерек» на праве собственности или доверительного управления на 2025-2029 годы (утверждена решением Правления АО «Национальный управляющий холдинг «Байтерек», протокол заседания от 5 марта 2025 года № 08/25)</w:t>
    </w:r>
  </w:p>
  <w:p w:rsidR="008976E6" w:rsidRPr="008976E6" w:rsidRDefault="008976E6" w:rsidP="008976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05.03.2025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E6" w:rsidRDefault="008976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76E6"/>
    <w:rsid w:val="008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ourier New" w:hAnsi="Courier New" w:cs="Courier New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76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6E6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976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6E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ourier New" w:hAnsi="Courier New" w:cs="Courier New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76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6E6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976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6E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028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78835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4130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3084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2435</Words>
  <Characters>19077</Characters>
  <Application>Microsoft Office Word</Application>
  <DocSecurity>0</DocSecurity>
  <Lines>158</Lines>
  <Paragraphs>42</Paragraphs>
  <ScaleCrop>false</ScaleCrop>
  <Company/>
  <LinksUpToDate>false</LinksUpToDate>
  <CharactersWithSpaces>21470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2025-03-14T09:22:00Z</dcterms:created>
  <dcterms:modified xsi:type="dcterms:W3CDTF">2025-03-14T09:22:00Z</dcterms:modified>
</cp:coreProperties>
</file>